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Emmaboda kommunfullmäktige</w:t>
      </w:r>
    </w:p>
    <w:p>
      <w:pPr>
        <w:pStyle w:val="Heading1"/>
      </w:pPr>
      <w:r>
        <w:t xml:space="preserve">Ungdomsgårdar och öppen fritidsverksamhet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Emmaboda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2024 visar att 28 % av ungdomar i Emmaboda saknar meningsfull fritid. Verksamheten är koncentrerad till tätorten.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Emmaboda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mobil ungdomsverksamhet ska etableras i Vissefjärda och Lindås.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öppettiderna på befintliga ungdomsgårdar ska utökas till tre kvällar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ledas av kommunalt anställda fritidsledare.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föreningslivet ska formaliseras.</w:t>
      </w:r>
    </w:p>
    <w:p>
      <w:pPr>
        <w:spacing w:before="360"/>
      </w:pPr>
    </w:p>
    <w:p>
      <w:r>
        <w:t xml:space="preserve">Emmaboda,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Emmaboda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2026-07-13T23:52:07.055Z</dcterms:created>
  <dcterms:modified xsi:type="dcterms:W3CDTF">2026-07-13T23:52:07.055Z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