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Sävsjö kommunfullmäktige</w:t>
      </w:r>
    </w:p>
    <w:p>
      <w:pPr>
        <w:pStyle w:val="Heading1"/>
      </w:pPr>
      <w:r>
        <w:t xml:space="preserve">Mindre klasser i Sävsjös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Sävsjö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Sävsjös skolresultat ligger under rikssnittet enligt Kolada 2024. Stora klasser försvårar stöd till elever med särskilda behov. Forskning visar att mindre klasser förbättrar kunskapsresultat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Sävsjö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Sävsjö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resurser tilldelas skolorna för att möjliggöra mindre klasser utan att andra verksamheter drabbas.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uppföljning av klassstorlekarna redovisas i kommunfullmäktige varje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särskilt stöd riktas till skolor med lägst meritvärden.</w:t>
      </w:r>
    </w:p>
    <w:p>
      <w:pPr>
        <w:spacing w:before="360"/>
      </w:pPr>
    </w:p>
    <w:p>
      <w:r>
        <w:t xml:space="preserve">Sävsjö,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Sävsjö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2026-07-14T01:33:18.284Z</dcterms:created>
  <dcterms:modified xsi:type="dcterms:W3CDTF">2026-07-14T01:33:18.285Z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