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Habo kommunfullmäktige</w:t>
      </w:r>
    </w:p>
    <w:p>
      <w:pPr>
        <w:pStyle w:val="Heading1"/>
      </w:pPr>
      <w:r>
        <w:t xml:space="preserve">Avgiftsfri kulturskola och fritidsaktiviteter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Kulturskolan i Habo har avgifter som hindrar barn från låginkomstfamiljer. Jämlik tillgång till kultur och idrott är en prioriterad välfärdsfråga.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göra kulturskolan avgiftsfri för alla barn och unga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avgiftsfria fritidsaktiviteter via föreningsbidrag för barn upp till 18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miljoner kronor årligen för utökade platser och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verksamheter i socioekonomiskt utsatta områden.</w:t>
      </w:r>
    </w:p>
    <w:p>
      <w:pPr>
        <w:spacing w:before="360"/>
      </w:pPr>
    </w:p>
    <w:p>
      <w:r>
        <w:t xml:space="preserve">Habo,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2026-07-14T00:07:20.931Z</dcterms:created>
  <dcterms:modified xsi:type="dcterms:W3CDTF">2026-07-14T00:07:20.931Z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