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Åre kommunfullmäktige</w:t>
      </w:r>
    </w:p>
    <w:p>
      <w:pPr>
        <w:pStyle w:val="Heading1"/>
      </w:pPr>
      <w:r>
        <w:t xml:space="preserve">Fler fasta anställningar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verksamhetsberättelse 2024 visar att 35 procent av omsorgspersonalen har timanställningar. Detta leder till kontinuitetsproblem och högre sjukfrånvaro.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procent av omsorgstjänsterna ska vara tillsvidareanställningar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omvandlingsplan för timvikarier tas fram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arbetsvillkoren förbättras genom schemaläggning med rimlig framförhållning.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kommunfullmäktige varje höst.</w:t>
      </w:r>
    </w:p>
    <w:p>
      <w:pPr>
        <w:spacing w:before="360"/>
      </w:pPr>
    </w:p>
    <w:p>
      <w:r>
        <w:t xml:space="preserve">Åre,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2026-07-14T02:03:38.385Z</dcterms:created>
  <dcterms:modified xsi:type="dcterms:W3CDTF">2026-07-14T02:03:38.385Z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