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Halmstad kommunfullmäktige</w:t>
      </w:r>
    </w:p>
    <w:p>
      <w:pPr>
        <w:pStyle w:val="Heading1"/>
      </w:pPr>
      <w:r>
        <w:t xml:space="preserve">Bostad först som metod mot hemlöshet i Halmstad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Halmstad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hemlösa i Halmstad har ökat till 187 personer enligt socialförvaltningens rapport 2025. Bostad först har visat goda resultat i andra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Halmstad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Bostad först som huvudmetod mot hemlöshet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6 miljoner kronor för 25 nya lägenheter med 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socialnämnden i uppdrag att anställa 4 boendestödjare.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samverkan med HFAB för reserverade lägenheter.</w:t>
      </w:r>
    </w:p>
    <w:p>
      <w:pPr>
        <w:spacing w:before="360"/>
      </w:pPr>
    </w:p>
    <w:p>
      <w:r>
        <w:t xml:space="preserve">Halmstad,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Halmstad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2026-07-14T00:09:36.686Z</dcterms:created>
  <dcterms:modified xsi:type="dcterms:W3CDTF">2026-07-14T00:09:36.686Z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