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Sandviken kommunfullmäktige</w:t>
      </w:r>
    </w:p>
    <w:p>
      <w:pPr>
        <w:pStyle w:val="Heading1"/>
      </w:pPr>
      <w:r>
        <w:t xml:space="preserve">Bostad först-program mot hemlöshet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Sandviken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Sandviken har cirka 40 hemlösa enligt socialtjänstens kartläggning 2025. Bostad först-modellen har visat goda resultat i andra kommuner och är kostnadseffektiv.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Sandviken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inför Bostad först som metod för personer med långvarig hemlöshet.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1,5 miljoner kronor årligen för hyresgarantier och stödinsatser.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socialnämnden i uppdrag att samarbeta med Sandvikenhus.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antal personer som fått bostad via programmet årligen.</w:t>
      </w:r>
    </w:p>
    <w:p>
      <w:pPr>
        <w:spacing w:before="360"/>
      </w:pPr>
    </w:p>
    <w:p>
      <w:r>
        <w:t xml:space="preserve">Sandviken,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Sandviken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2026-07-14T01:16:40.096Z</dcterms:created>
  <dcterms:modified xsi:type="dcterms:W3CDTF">2026-07-14T01:16:40.096Z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