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Ovanåker kommunfullmäktige</w:t>
      </w:r>
    </w:p>
    <w:p>
      <w:pPr>
        <w:pStyle w:val="Heading1"/>
      </w:pPr>
      <w:r>
        <w:t xml:space="preserve">Bättre stöd till elever med särskilda behov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Ovanåker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Kolada-statistik visar att andelen elever med särskilt stöd i Ovanåker är högre än genomsnittet men resurserna är otillräckliga. Tidigt stöd minskar senare kostnader och ökar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Ovanåker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Ovanåker kommun ska öka antalet specialpedagoger med minst två tjänster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handlingsplan för tidigt stöd i förskola och skola antas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elevhälsan stärks genom fasta möten varje månad.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insatserna följs upp och redovisas för kommunfullmäktige.</w:t>
      </w:r>
    </w:p>
    <w:p>
      <w:pPr>
        <w:spacing w:before="360"/>
      </w:pPr>
    </w:p>
    <w:p>
      <w:r>
        <w:t xml:space="preserve">Ovanåker,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Ovanåker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2026-07-14T01:09:47.049Z</dcterms:created>
  <dcterms:modified xsi:type="dcterms:W3CDTF">2026-07-14T01:09:47.049Z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