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Ovanåker kommunfullmäktige</w:t>
      </w:r>
    </w:p>
    <w:p>
      <w:pPr>
        <w:pStyle w:val="Heading1"/>
      </w:pPr>
      <w:r>
        <w:t xml:space="preserve">Gratis skolmat för alla elever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Ovanåker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familjer i Ovanåker har låga inkomster. Skolmaten är idag avgiftsfri men tillägg som frukt och mellanmål saknas ofta. Jämlik skola kräver att alla elever får näringsrik mat utan kostnad.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Ovanåker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Ovanåker kommun ska erbjuda gratis frukt och mellanmål till alla elever i grundskolan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måltidsverksamheten ska använda minst 50 procent ekologiska och närproducerade råvaror.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utvärdering av elevernas matvanor genomförs under 2026.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kostnaderna täcks inom befintlig budgetram genom omprioritering.</w:t>
      </w:r>
    </w:p>
    <w:p>
      <w:pPr>
        <w:spacing w:before="360"/>
      </w:pPr>
    </w:p>
    <w:p>
      <w:r>
        <w:t xml:space="preserve">Ovanåker,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Ovanåker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2026-07-14T01:09:47.029Z</dcterms:created>
  <dcterms:modified xsi:type="dcterms:W3CDTF">2026-07-14T01:09:47.029Z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