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Ljusdal kommunfullmäktige</w:t>
      </w:r>
    </w:p>
    <w:p>
      <w:pPr>
        <w:pStyle w:val="Heading1"/>
      </w:pPr>
      <w:r>
        <w:t xml:space="preserve">Stärkt stöd till elever med särskilda behov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Ljusdals meritvärde ligger under rikssnittet (Kolada 2024). Elever med neuropsykiatriska funktionsnedsättningar behöver mer riktat stöd för att klara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speciallärare och elevassistenter med 8 tjänster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tidig screening för läs- och skrivsvårigheter i årskurs 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i budget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resultat i skolans kvalitetsrapport.</w:t>
      </w:r>
    </w:p>
    <w:p>
      <w:pPr>
        <w:spacing w:before="360"/>
      </w:pPr>
    </w:p>
    <w:p>
      <w:r>
        <w:t xml:space="preserve">Ljusdal,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2026-07-14T00:45:11.252Z</dcterms:created>
  <dcterms:modified xsi:type="dcterms:W3CDTF">2026-07-14T00:45:11.252Z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