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Hofors kommunfullmäktige</w:t>
      </w:r>
    </w:p>
    <w:p>
      <w:pPr>
        <w:pStyle w:val="Heading1"/>
      </w:pPr>
      <w:r>
        <w:t xml:space="preserve">Bygg fler hyresrätter via Hoforshus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Hofors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Boverkets bostadsmarknadsenkät 2024 visar underskott på hyresrätter för unga i Hofors. Allmännyttan Hoforshus har byggt få nya lägenheter de senaste fem åren. Fler hyresrätter motverkar utflyttning och segregation.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Hofors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Hofors kommunfullmäktige beslutar att Hoforshus ska påbörja byggnation av minst 80 nya hyresrätter under 2027–2029.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Hofors kommunfullmäktige beslutar att införa hyresstopp för oskäliga höjningar i befintligt bestånd.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Hofors kommunfullmäktige beslutar att prioritera ungdomsbostäder och seniorbostäder i planeringen.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Hofors kommunfullmäktige beslutar att redovisa Hoforshus nyproduktion årligen till fullmäktige.</w:t>
      </w:r>
    </w:p>
    <w:p>
      <w:pPr>
        <w:spacing w:before="360"/>
      </w:pPr>
    </w:p>
    <w:p>
      <w:r>
        <w:t xml:space="preserve">Hofors,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Hofors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2026-07-14T00:15:16.694Z</dcterms:created>
  <dcterms:modified xsi:type="dcterms:W3CDTF">2026-07-14T00:15:16.694Z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