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Hedemora kommunfullmäktige</w:t>
      </w:r>
    </w:p>
    <w:p>
      <w:pPr>
        <w:pStyle w:val="Heading1"/>
      </w:pPr>
      <w:r>
        <w:t xml:space="preserve">Fler bibliotek och kulturaktiviteter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Hedemora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Kulturnämndens rapport 2025 visar att landsbygdsbor har sämre tillgång till kultur. Bibliotek och fria aktiviteter stärker demokrati och gemenskap.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Hedemora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bibliotekstjänster med mobila enheter till minst tre landsbygdsområden.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tillför 1,5 miljoner kronor för gratis kultur- och fritidsaktiviteter för barn och unga.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kräver att verksamheten ska vara tillgänglig för alla oavsett funktionsförmåga.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delaktighet och användning årligen.</w:t>
      </w:r>
    </w:p>
    <w:p>
      <w:pPr>
        <w:spacing w:before="360"/>
      </w:pPr>
    </w:p>
    <w:p>
      <w:r>
        <w:t xml:space="preserve">Hedemora,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Hedemora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2026-07-14T00:12:51.809Z</dcterms:created>
  <dcterms:modified xsi:type="dcterms:W3CDTF">2026-07-14T00:12:51.809Z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