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Borlänge kommunfullmäktige</w:t>
      </w:r>
    </w:p>
    <w:p>
      <w:pPr>
        <w:pStyle w:val="Heading1"/>
      </w:pPr>
      <w:r>
        <w:t xml:space="preserve">Stopp för oskäliga hyreshöjningar hos Tunabyggen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Borlänge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Hyresgästföreningen har rapporterat höjningar över 5 procent de senaste åren. Detta drabbar låginkomsttagare hårt.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Borlänge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som ägare av Tunabyggen kräver att hyreshöjningar hålls under 2 procent per år.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ger Tunabyggen i uppdrag att redovisa kostnadsbesparingar innan hyreshöjningar föreslås.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stödjer hyresgästernas rätt till skälig hyra i förhandlingar.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årligen följer upp hyresutvecklingen i kommunala bostäder.</w:t>
      </w:r>
    </w:p>
    <w:p>
      <w:pPr>
        <w:spacing w:before="360"/>
      </w:pPr>
    </w:p>
    <w:p>
      <w:r>
        <w:t xml:space="preserve">Borlänge,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Borlänge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2026-07-13T23:43:15.717Z</dcterms:created>
  <dcterms:modified xsi:type="dcterms:W3CDTF">2026-07-13T23:43:15.717Z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