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Borlänge kommunfullmäktige</w:t>
      </w:r>
    </w:p>
    <w:p>
      <w:pPr>
        <w:pStyle w:val="Heading1"/>
      </w:pPr>
      <w:r>
        <w:t xml:space="preserve">Fasta anställningar och bättre villkor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Borlänge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Hemtjänsten i Borlänge har hög personalomsättning och många timvikarier enligt Kolada 2024. Detta leder till otrygghet för både brukare och personal.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Borlänge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personal i hemtjänsten ska erbjudas fasta heltidsanställningar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medel för att höja grundbemanningen med 15 procent.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socialnämnden i uppdrag att införa schemaläggning som minskar delade turer.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följer upp sjukfrånvaro och personalomsättning i hemtjänsten.</w:t>
      </w:r>
    </w:p>
    <w:p>
      <w:pPr>
        <w:spacing w:before="360"/>
      </w:pPr>
    </w:p>
    <w:p>
      <w:r>
        <w:t xml:space="preserve">Borlänge,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Borlänge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2026-07-13T23:43:15.678Z</dcterms:created>
  <dcterms:modified xsi:type="dcterms:W3CDTF">2026-07-13T23:43:15.678Z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