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Sölvesborg kommunfullmäktige</w:t>
      </w:r>
    </w:p>
    <w:p>
      <w:pPr>
        <w:pStyle w:val="Heading1"/>
      </w:pPr>
      <w:r>
        <w:t xml:space="preserve">Jämlik skola med mindre klasser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Sölvesborg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Skolresultaten i Sölvesborg varierar kraftigt mellan skolor enligt Kolada. Stöd till utsatta elever behöver stärkas.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Sölvesborg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ett tak på 22 elever per klass i grundskolan från årskurs 4.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förstärka elevhälsan med två nya kuratorer.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erbjuda gratis läxhjälp och frukost i alla skolor.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prioritera resurser till skolor med lägre meritvärden.</w:t>
      </w:r>
    </w:p>
    <w:p>
      <w:pPr>
        <w:spacing w:before="360"/>
      </w:pPr>
    </w:p>
    <w:p>
      <w:r>
        <w:t xml:space="preserve">Sölvesborg,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Sölvesborg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2026-07-14T01:35:13.841Z</dcterms:created>
  <dcterms:modified xsi:type="dcterms:W3CDTF">2026-07-14T01:35:13.841Z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