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Ronneby kommunfullmäktige</w:t>
      </w:r>
    </w:p>
    <w:p>
      <w:pPr>
        <w:pStyle w:val="Heading1"/>
      </w:pPr>
      <w:r>
        <w:t xml:space="preserve">Öppna bibliotek och kulturaktiviteter för barn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Ronneby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Ronneby bibliotek har begränsade öppettider på kvällar (biblioteksrapport 2025). Barn i utsatta områden har sämre tillgång till kultur. Prioritering enligt partiprogram.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Ronneby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Ronneby kommunfullmäktige beslutar att förlänga öppettiderna på Ronneby bibliotek och filialerna till minst tre kvällar per vecka.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kostnadsfria kultur- och läxhjälpsaktiviteter för barn 7–15 år införs.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sker med skolor och föreningsliv.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rapport om barns deltagande i kulturaktiviteter redovisas.</w:t>
      </w:r>
    </w:p>
    <w:p>
      <w:pPr>
        <w:spacing w:before="360"/>
      </w:pPr>
    </w:p>
    <w:p>
      <w:r>
        <w:t xml:space="preserve">Ronneby,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Ronneby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2026-07-14T01:14:17.255Z</dcterms:created>
  <dcterms:modified xsi:type="dcterms:W3CDTF">2026-07-14T01:14:17.255Z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