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Olofström kommunfullmäktige</w:t>
      </w:r>
    </w:p>
    <w:p>
      <w:pPr>
        <w:pStyle w:val="Heading1"/>
      </w:pPr>
      <w:r>
        <w:t xml:space="preserve">Stoppa upphandling av hemtjänst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Olofström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budget 2025 öppnar för extern upphandling av hemtjänst. Erfarenheter från andra kommuner visar att privata aktörer ofta har sämre villkor och högre kostnader på sikt. Välfärd ska bedrivas i kommunal regi.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Olofström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inte genomföra någon upphandling av hemtjänst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behålla all hemtjänst i kommunal regi med bibehållen bemanning.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utreda hur befintlig personal kan ges bättre arbetsvillkor inom kommunal regi.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ekonomiska och kvalitetsmässiga konsekvenser av eventuell privatisering.</w:t>
      </w:r>
    </w:p>
    <w:p>
      <w:pPr>
        <w:spacing w:before="360"/>
      </w:pPr>
    </w:p>
    <w:p>
      <w:r>
        <w:t xml:space="preserve">Olofström,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Olofström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2026-07-14T01:07:05.257Z</dcterms:created>
  <dcterms:modified xsi:type="dcterms:W3CDTF">2026-07-14T01:07:05.257Z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