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Karlskrona kommunfullmäktige</w:t>
      </w:r>
    </w:p>
    <w:p>
      <w:pPr>
        <w:pStyle w:val="Heading1"/>
      </w:pPr>
      <w:r>
        <w:t xml:space="preserve">Fler öppna ungdomsverksamheter i ytterområden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att unga i Karlskronas ytterområden upplever brist på meningsfulla aktiviteter. Detta ökar risken för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minst två nya öppna ungdomsgårdar etableras i Lyckeby och Rödeby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vara kostnadsfri och öppen minst fyra kvällar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ungdomar själva involveras i planering och innehåll via brukarråd.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verksamheten redovisas för fullmäktige 2028.</w:t>
      </w:r>
    </w:p>
    <w:p>
      <w:pPr>
        <w:spacing w:before="360"/>
      </w:pPr>
    </w:p>
    <w:p>
      <w:r>
        <w:t xml:space="preserve">Karlskrona,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2026-07-14T00:27:47.674Z</dcterms:created>
  <dcterms:modified xsi:type="dcterms:W3CDTF">2026-07-14T00:27:47.674Z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